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7D0C" w14:textId="6AB18B0F" w:rsidR="0055367E" w:rsidRDefault="0055367E" w:rsidP="0055367E">
      <w:pPr>
        <w:jc w:val="center"/>
      </w:pPr>
      <w:r>
        <w:t>Alachua County Property Appraiser</w:t>
      </w:r>
    </w:p>
    <w:p w14:paraId="60CEC15A" w14:textId="76C8419C" w:rsidR="0055367E" w:rsidRDefault="0055367E" w:rsidP="0055367E">
      <w:pPr>
        <w:jc w:val="center"/>
      </w:pPr>
      <w:r>
        <w:t>Public Records Policy</w:t>
      </w:r>
    </w:p>
    <w:p w14:paraId="17F547C1" w14:textId="77777777" w:rsidR="0055367E" w:rsidRDefault="0055367E" w:rsidP="00F66C68"/>
    <w:p w14:paraId="4963E8A7" w14:textId="77777777" w:rsidR="0055367E" w:rsidRDefault="0055367E" w:rsidP="0055367E">
      <w:r>
        <w:t>Purpose:</w:t>
      </w:r>
    </w:p>
    <w:p w14:paraId="03C800F2" w14:textId="6483E5B6" w:rsidR="0055367E" w:rsidRDefault="0055367E" w:rsidP="0055367E">
      <w:r>
        <w:t>The purpose of this Policy is to establish a Policy for maintaining Public Records and responding to Public Records Requests made to the Alachua County Property Appraiser</w:t>
      </w:r>
      <w:r w:rsidR="00DB3A5E">
        <w:t xml:space="preserve"> (ACPA)</w:t>
      </w:r>
      <w:r>
        <w:t>.</w:t>
      </w:r>
    </w:p>
    <w:p w14:paraId="2E97BE34" w14:textId="77777777" w:rsidR="0055367E" w:rsidRDefault="0055367E" w:rsidP="0055367E"/>
    <w:p w14:paraId="3C06B045" w14:textId="77777777" w:rsidR="0055367E" w:rsidRDefault="0055367E" w:rsidP="0055367E">
      <w:r>
        <w:t>Policy:</w:t>
      </w:r>
    </w:p>
    <w:p w14:paraId="5BA7D070" w14:textId="20CE5024" w:rsidR="0055367E" w:rsidRDefault="0055367E" w:rsidP="0055367E">
      <w:r>
        <w:t>Florida Statutes, Chapter 119, Florida’s Public Records Law, provides a right of access to the Public Records of state and local governments</w:t>
      </w:r>
      <w:r w:rsidR="00E52FA0">
        <w:t xml:space="preserve"> and agencies</w:t>
      </w:r>
      <w:r>
        <w:t>. A ‘Public Record’ is defined by Florida’s Public Records Law, and includes all materials made or received by the office of the Alachua County Property Appraiser in connection with official business which are used to perpetuate, communicate, or formalize knowledge. The purpose of this Policy is to provide direction and coordination to departments, divisions, and</w:t>
      </w:r>
      <w:r w:rsidR="003578E2">
        <w:t xml:space="preserve"> deputies</w:t>
      </w:r>
      <w:r>
        <w:t xml:space="preserve"> in the office of the Alachua County Property Appraiser regarding Public Records and Public Records Requests. </w:t>
      </w:r>
    </w:p>
    <w:p w14:paraId="015037FD" w14:textId="25E53D29" w:rsidR="00CF2F37" w:rsidRDefault="00562A59" w:rsidP="0055367E">
      <w:r>
        <w:t>-</w:t>
      </w:r>
      <w:r w:rsidR="00DD0C8B">
        <w:t>The Alachua County Property Appraiser will select a Records Management Liaison Officer</w:t>
      </w:r>
      <w:r w:rsidR="006907A5">
        <w:t xml:space="preserve"> (RMLO)</w:t>
      </w:r>
      <w:r w:rsidR="00DD0C8B">
        <w:t>, or Records Custodian to whom all Record</w:t>
      </w:r>
      <w:r w:rsidR="003578E2">
        <w:t>s</w:t>
      </w:r>
      <w:r w:rsidR="00DD0C8B">
        <w:t xml:space="preserve"> Requests will be forwarded.</w:t>
      </w:r>
    </w:p>
    <w:p w14:paraId="09DF5521" w14:textId="50E28A22" w:rsidR="006907A5" w:rsidRDefault="006907A5" w:rsidP="0055367E">
      <w:r>
        <w:t xml:space="preserve">-The contact information of the RMLO or Records Custodian will be </w:t>
      </w:r>
      <w:r w:rsidR="00AE727C">
        <w:t xml:space="preserve">available on the website of the Property Appraiser and </w:t>
      </w:r>
      <w:r w:rsidR="002E2772">
        <w:t>at the front desk.</w:t>
      </w:r>
    </w:p>
    <w:p w14:paraId="749D70E9" w14:textId="0F2F1DF5" w:rsidR="00346721" w:rsidRDefault="00346721" w:rsidP="0055367E">
      <w:r>
        <w:t xml:space="preserve">-Upon receipt of any </w:t>
      </w:r>
      <w:r w:rsidR="00FE2128">
        <w:t>request, the RMLO will inform the requestor that their request is being worked on, and the requestor will receive updates as they become available.</w:t>
      </w:r>
    </w:p>
    <w:p w14:paraId="361E09CF" w14:textId="3A6E30B3" w:rsidR="00262704" w:rsidRDefault="00262704" w:rsidP="0055367E">
      <w:r>
        <w:t>-</w:t>
      </w:r>
      <w:r w:rsidR="009E470C">
        <w:t>Identifying information for the requestor and a reason for the public records request are not required</w:t>
      </w:r>
      <w:r w:rsidR="007514F1">
        <w:t xml:space="preserve"> to submit a request</w:t>
      </w:r>
      <w:r w:rsidR="009E470C">
        <w:t xml:space="preserve">. </w:t>
      </w:r>
      <w:r w:rsidR="004F660C">
        <w:t>A requestor s</w:t>
      </w:r>
      <w:r w:rsidR="009E470C">
        <w:t>ubmitting a</w:t>
      </w:r>
      <w:r w:rsidR="00F7664D">
        <w:t xml:space="preserve"> name,</w:t>
      </w:r>
      <w:r w:rsidR="009E470C">
        <w:t xml:space="preserve"> email address and/or phone number</w:t>
      </w:r>
      <w:r w:rsidR="00342B69">
        <w:t xml:space="preserve"> with their request</w:t>
      </w:r>
      <w:r w:rsidR="009E470C">
        <w:t xml:space="preserve"> is helpful in the event additional information or direction is needed.</w:t>
      </w:r>
    </w:p>
    <w:p w14:paraId="32CA426D" w14:textId="0D12B586" w:rsidR="00342B69" w:rsidRDefault="00342B69" w:rsidP="0055367E">
      <w:r>
        <w:t>-The RMLO will inform the requestor of the estimated fees or costs associated with the compilation of the records being requested and must agree to pay it prior to a detailed search to assemble the requested records.</w:t>
      </w:r>
      <w:r w:rsidR="0042698F">
        <w:t xml:space="preserve"> Prior to the disbursement of records, the RMLO will collect payment from the requestor.</w:t>
      </w:r>
    </w:p>
    <w:p w14:paraId="52E23254" w14:textId="1B86DB32" w:rsidR="00097596" w:rsidRDefault="00097596" w:rsidP="0055367E">
      <w:r>
        <w:t>-</w:t>
      </w:r>
      <w:r w:rsidRPr="00097596">
        <w:t xml:space="preserve"> </w:t>
      </w:r>
      <w:r>
        <w:t xml:space="preserve">In accordance with FL Statute 119.07, any records that are </w:t>
      </w:r>
      <w:r w:rsidR="00026708">
        <w:t>made</w:t>
      </w:r>
      <w:r>
        <w:t xml:space="preserve"> confidential from disclosure cannot be disclosed. </w:t>
      </w:r>
      <w:r w:rsidR="00455F13">
        <w:t>Other records</w:t>
      </w:r>
      <w:r w:rsidR="00DB3A5E">
        <w:t xml:space="preserve"> may be made exempt from release, meaning ACPA may</w:t>
      </w:r>
      <w:r w:rsidR="00125EE6">
        <w:t xml:space="preserve"> refuse to </w:t>
      </w:r>
      <w:r w:rsidR="00BB307E">
        <w:t>disburse</w:t>
      </w:r>
      <w:r w:rsidR="00125EE6">
        <w:t xml:space="preserve"> </w:t>
      </w:r>
      <w:r w:rsidR="004B7366">
        <w:t>them</w:t>
      </w:r>
      <w:r w:rsidR="00125EE6">
        <w:t xml:space="preserve"> to a request</w:t>
      </w:r>
      <w:r w:rsidR="009B53A0">
        <w:t>or</w:t>
      </w:r>
      <w:r w:rsidR="000D535F">
        <w:t xml:space="preserve"> </w:t>
      </w:r>
      <w:r w:rsidR="004B7366">
        <w:t>under certain circumstances specified in the statutes</w:t>
      </w:r>
      <w:r w:rsidR="009B53A0">
        <w:t>.</w:t>
      </w:r>
      <w:r w:rsidR="007F2A75">
        <w:t xml:space="preserve"> The RMLO will inform the requestor</w:t>
      </w:r>
      <w:r>
        <w:t xml:space="preserve"> of the statutory basis on which they are denied access to a confidential</w:t>
      </w:r>
      <w:r w:rsidR="003B4BC9">
        <w:t xml:space="preserve"> or exempt</w:t>
      </w:r>
      <w:r>
        <w:t xml:space="preserve"> record.</w:t>
      </w:r>
    </w:p>
    <w:p w14:paraId="1706F52E" w14:textId="5045DAD2" w:rsidR="003D6A58" w:rsidRDefault="003D6A58" w:rsidP="0055367E"/>
    <w:p w14:paraId="34EB7D2A" w14:textId="77777777" w:rsidR="00E274C4" w:rsidRDefault="00E274C4" w:rsidP="0055367E"/>
    <w:p w14:paraId="1EA1EA97" w14:textId="77777777" w:rsidR="00E274C4" w:rsidRDefault="00E274C4" w:rsidP="0055367E"/>
    <w:p w14:paraId="5040D3B5" w14:textId="6EC51B50" w:rsidR="006E63BD" w:rsidRPr="00A65F63" w:rsidRDefault="006E63BD" w:rsidP="00897B45">
      <w:pPr>
        <w:spacing w:line="360" w:lineRule="auto"/>
        <w:rPr>
          <w:u w:val="single"/>
        </w:rPr>
      </w:pPr>
      <w:r w:rsidRPr="00A65F63">
        <w:rPr>
          <w:u w:val="single"/>
        </w:rPr>
        <w:t>Records Retention Policy</w:t>
      </w:r>
    </w:p>
    <w:p w14:paraId="4AEA343E" w14:textId="12E19A07" w:rsidR="006E63BD" w:rsidRDefault="006E63BD" w:rsidP="00897B45">
      <w:pPr>
        <w:spacing w:line="360" w:lineRule="auto"/>
      </w:pPr>
      <w:r>
        <w:t xml:space="preserve">All state government records are </w:t>
      </w:r>
      <w:r w:rsidR="00CB01F7">
        <w:t>subject to retention schedules. When a record has passed its retention date</w:t>
      </w:r>
      <w:r w:rsidR="00122C8F">
        <w:t xml:space="preserve"> and considered obsolete, superseded or</w:t>
      </w:r>
      <w:r w:rsidR="00F50A52">
        <w:t xml:space="preserve"> administrative value has been lost</w:t>
      </w:r>
      <w:r w:rsidR="00CB01F7">
        <w:t>, i</w:t>
      </w:r>
      <w:r w:rsidR="005B237D">
        <w:t xml:space="preserve">t </w:t>
      </w:r>
      <w:r w:rsidR="00030AA9">
        <w:t>may be</w:t>
      </w:r>
      <w:r w:rsidR="005B237D">
        <w:t xml:space="preserve"> disposed of in a secure manner to ensure no confidential information is improperly handled.</w:t>
      </w:r>
      <w:r w:rsidR="00A65F63">
        <w:t xml:space="preserve"> </w:t>
      </w:r>
      <w:r w:rsidR="005B3DC4">
        <w:t>If a record is retained beyond its retention date, it will be scanned electronically, and the physical copy will be disposed of.</w:t>
      </w:r>
      <w:r w:rsidR="00C13395">
        <w:t xml:space="preserve"> </w:t>
      </w:r>
      <w:r w:rsidR="00DE5C88">
        <w:t>Records retained after the applicable retention period are subject to a public records request.</w:t>
      </w:r>
    </w:p>
    <w:p w14:paraId="3F389C8B" w14:textId="77777777" w:rsidR="00EC6C37" w:rsidRDefault="00EC6C37" w:rsidP="00897B45">
      <w:pPr>
        <w:spacing w:line="360" w:lineRule="auto"/>
        <w:rPr>
          <w:u w:val="single"/>
        </w:rPr>
      </w:pPr>
    </w:p>
    <w:p w14:paraId="239FE66B" w14:textId="5E9E1945" w:rsidR="004D444E" w:rsidRDefault="00143FD2" w:rsidP="00897B45">
      <w:pPr>
        <w:spacing w:line="360" w:lineRule="auto"/>
        <w:rPr>
          <w:u w:val="single"/>
        </w:rPr>
      </w:pPr>
      <w:r>
        <w:rPr>
          <w:u w:val="single"/>
        </w:rPr>
        <w:t>Masking of Public Records</w:t>
      </w:r>
      <w:r w:rsidR="004D444E">
        <w:rPr>
          <w:u w:val="single"/>
        </w:rPr>
        <w:t xml:space="preserve"> Policy</w:t>
      </w:r>
    </w:p>
    <w:p w14:paraId="248E4D31" w14:textId="426C0462" w:rsidR="004D444E" w:rsidRPr="00143FD2" w:rsidRDefault="00E476F0" w:rsidP="00897B45">
      <w:pPr>
        <w:spacing w:line="360" w:lineRule="auto"/>
      </w:pPr>
      <w:r>
        <w:t>Individuals who qualify for</w:t>
      </w:r>
      <w:r w:rsidR="00647B15">
        <w:t xml:space="preserve"> masking of personal information</w:t>
      </w:r>
      <w:r w:rsidR="00A33C28">
        <w:t xml:space="preserve"> under FS 119.071</w:t>
      </w:r>
      <w:r w:rsidR="00CB39A6">
        <w:t>(4)</w:t>
      </w:r>
      <w:r w:rsidR="00647B15">
        <w:t xml:space="preserve"> may apply for </w:t>
      </w:r>
      <w:r w:rsidR="00135F35">
        <w:t xml:space="preserve">confidentiality. The </w:t>
      </w:r>
      <w:r w:rsidR="00A33C28">
        <w:t xml:space="preserve">original </w:t>
      </w:r>
      <w:r w:rsidR="00135F35">
        <w:t>application must be signed and notarized</w:t>
      </w:r>
      <w:r w:rsidR="00141E91">
        <w:t xml:space="preserve">. </w:t>
      </w:r>
      <w:r w:rsidR="00B74EB8">
        <w:t xml:space="preserve">Scanned copies of notarized applications will not be accepted. </w:t>
      </w:r>
      <w:r w:rsidR="008246D8">
        <w:t>Supporting documentation verifying the applicant qualifies under FS 119.071</w:t>
      </w:r>
      <w:r w:rsidR="00A1588B">
        <w:t>(4)</w:t>
      </w:r>
      <w:r w:rsidR="008246D8">
        <w:t xml:space="preserve"> may be requested.</w:t>
      </w:r>
      <w:r w:rsidR="00243803">
        <w:t xml:space="preserve"> </w:t>
      </w:r>
      <w:r w:rsidR="00104031">
        <w:t>A protected individual may request access to their information</w:t>
      </w:r>
      <w:r w:rsidR="008D6AA9">
        <w:t xml:space="preserve"> or unmask their information entirely through a notarized application.</w:t>
      </w:r>
    </w:p>
    <w:p w14:paraId="0E697A69" w14:textId="77777777" w:rsidR="00143FD2" w:rsidRDefault="00143FD2" w:rsidP="00897B45">
      <w:pPr>
        <w:spacing w:line="360" w:lineRule="auto"/>
        <w:rPr>
          <w:u w:val="single"/>
        </w:rPr>
      </w:pPr>
    </w:p>
    <w:p w14:paraId="6251FE15" w14:textId="519E4136" w:rsidR="006F1C67" w:rsidRDefault="006F1C67" w:rsidP="00897B45">
      <w:pPr>
        <w:spacing w:line="360" w:lineRule="auto"/>
        <w:rPr>
          <w:u w:val="single"/>
        </w:rPr>
      </w:pPr>
      <w:r w:rsidRPr="006F1C67">
        <w:rPr>
          <w:u w:val="single"/>
        </w:rPr>
        <w:t>Records Destruction Policy</w:t>
      </w:r>
    </w:p>
    <w:p w14:paraId="4299D8E9" w14:textId="18CC0E8E" w:rsidR="006F1C67" w:rsidRPr="006F1C67" w:rsidRDefault="006F1C67" w:rsidP="00897B45">
      <w:pPr>
        <w:spacing w:line="360" w:lineRule="auto"/>
      </w:pPr>
      <w:r>
        <w:t>During the fiscal year, there will be a</w:t>
      </w:r>
      <w:r w:rsidR="00014D87">
        <w:t xml:space="preserve">pproximately </w:t>
      </w:r>
      <w:r>
        <w:t xml:space="preserve">three (3) mass dispositions handled by </w:t>
      </w:r>
      <w:r w:rsidR="00616D41">
        <w:t xml:space="preserve">an independent disposal company. All other dispositions will be </w:t>
      </w:r>
      <w:r w:rsidR="007762A9">
        <w:t>handled</w:t>
      </w:r>
      <w:r w:rsidR="00616D41">
        <w:t xml:space="preserve"> in-</w:t>
      </w:r>
      <w:r w:rsidR="007762A9">
        <w:t xml:space="preserve">office. </w:t>
      </w:r>
      <w:r w:rsidR="00317076">
        <w:t xml:space="preserve">All dispositions must be </w:t>
      </w:r>
      <w:r w:rsidR="004F539F">
        <w:t>accounted for</w:t>
      </w:r>
      <w:r w:rsidR="0069752E">
        <w:t xml:space="preserve"> and recorded</w:t>
      </w:r>
      <w:r w:rsidR="002A348F">
        <w:t xml:space="preserve"> on the Records Management Compliance Statement by the Records Custodian.</w:t>
      </w:r>
      <w:r w:rsidR="007762A9">
        <w:t xml:space="preserve"> </w:t>
      </w:r>
    </w:p>
    <w:p w14:paraId="5658829C" w14:textId="77777777" w:rsidR="00A65F63" w:rsidRDefault="00A65F63" w:rsidP="00897B45">
      <w:pPr>
        <w:spacing w:line="360" w:lineRule="auto"/>
      </w:pPr>
    </w:p>
    <w:p w14:paraId="34167DD9" w14:textId="073C375C" w:rsidR="00336FF9" w:rsidRPr="00A65F63" w:rsidRDefault="00336FF9" w:rsidP="00897B45">
      <w:pPr>
        <w:spacing w:line="360" w:lineRule="auto"/>
        <w:rPr>
          <w:u w:val="single"/>
        </w:rPr>
      </w:pPr>
      <w:r w:rsidRPr="00A65F63">
        <w:rPr>
          <w:u w:val="single"/>
        </w:rPr>
        <w:t>Request Cost Calculation Policy</w:t>
      </w:r>
    </w:p>
    <w:p w14:paraId="0EA27E06" w14:textId="5AF03672" w:rsidR="00336FF9" w:rsidRDefault="00336FF9" w:rsidP="00897B45">
      <w:pPr>
        <w:spacing w:line="360" w:lineRule="auto"/>
      </w:pPr>
      <w:r>
        <w:t>A record request may incur a fee based on the following:</w:t>
      </w:r>
    </w:p>
    <w:p w14:paraId="4A6D3FDF" w14:textId="0B804105" w:rsidR="00336FF9" w:rsidRDefault="00336FF9" w:rsidP="00897B45">
      <w:pPr>
        <w:spacing w:line="360" w:lineRule="auto"/>
      </w:pPr>
      <w:r>
        <w:t xml:space="preserve">       -</w:t>
      </w:r>
      <w:r w:rsidRPr="00336FF9">
        <w:t xml:space="preserve"> Florida law allows for the imposition of a special Service Charge to be paid by the Requestor. F.S. 119.07(4)(d), provides that if a Public Records Request “requires extensive use of information technology resources or extensive clerical or supervisory assistance by personnel of the agency involved, or both, the agency may charge, in addition to the actual cost of duplication, a special </w:t>
      </w:r>
      <w:r w:rsidRPr="00336FF9">
        <w:lastRenderedPageBreak/>
        <w:t>service charge, which shall be reasonable and shall be based on the cost incurred for such extensive use of information technology resources or the labor cost of the personnel providing the service that is actually incurred by the agency or attributable to the agency for the clerical and supervisory assistance required, or both.”</w:t>
      </w:r>
    </w:p>
    <w:p w14:paraId="310D26FC" w14:textId="579E7AE1" w:rsidR="005A3D0D" w:rsidRDefault="00802EC3" w:rsidP="00897B45">
      <w:pPr>
        <w:spacing w:line="360" w:lineRule="auto"/>
      </w:pPr>
      <w:r>
        <w:t xml:space="preserve">The first thirty minutes of time needed to fulfill the request is free. </w:t>
      </w:r>
      <w:r w:rsidR="00597248">
        <w:t>If a request requires over thirty minutes,</w:t>
      </w:r>
      <w:r w:rsidR="00912ECA">
        <w:t xml:space="preserve"> continuously or cumulatively,</w:t>
      </w:r>
      <w:r w:rsidR="00597248">
        <w:t xml:space="preserve"> the requestor will be charged the </w:t>
      </w:r>
      <w:r w:rsidR="005D709D">
        <w:t>loaded hourly rate of the employee qualified to handle said records.</w:t>
      </w:r>
      <w:r w:rsidR="00803041">
        <w:t xml:space="preserve"> The requestor will be given an estimate of the fee and will be refunded the excess</w:t>
      </w:r>
      <w:r w:rsidR="008C30D0">
        <w:t xml:space="preserve"> if the actual cost to process the request is lower than the estimated fee received.</w:t>
      </w:r>
    </w:p>
    <w:p w14:paraId="37C862C8" w14:textId="77777777" w:rsidR="00552BF8" w:rsidRDefault="00552BF8" w:rsidP="00897B45">
      <w:pPr>
        <w:spacing w:line="360" w:lineRule="auto"/>
      </w:pPr>
    </w:p>
    <w:p w14:paraId="0E2C74A9" w14:textId="79599B88" w:rsidR="00986218" w:rsidRDefault="00907ED1" w:rsidP="00897B45">
      <w:pPr>
        <w:spacing w:line="360" w:lineRule="auto"/>
      </w:pPr>
      <w:r>
        <w:t xml:space="preserve">The </w:t>
      </w:r>
      <w:r w:rsidR="00986218">
        <w:t>calculation for costs associated with requests is as follows</w:t>
      </w:r>
      <w:r w:rsidR="00892C4C">
        <w:t xml:space="preserve"> (Loaded Rate)</w:t>
      </w:r>
      <w:r w:rsidR="00986218">
        <w:t>:</w:t>
      </w:r>
    </w:p>
    <w:p w14:paraId="754EFF3A" w14:textId="04C93927" w:rsidR="000C6899" w:rsidRDefault="00BF41E9" w:rsidP="00897B45">
      <w:pPr>
        <w:spacing w:line="360" w:lineRule="auto"/>
      </w:pPr>
      <w:r>
        <w:t>Multiply hourly wage by .35%</w:t>
      </w:r>
      <w:r w:rsidR="00897E9C">
        <w:t xml:space="preserve"> and add that on top of hourly wage. Then multiply that by how many hours worked on request.</w:t>
      </w:r>
    </w:p>
    <w:p w14:paraId="4CAA6B7A" w14:textId="77777777" w:rsidR="00587287" w:rsidRDefault="00587287" w:rsidP="00897B45">
      <w:pPr>
        <w:spacing w:line="360" w:lineRule="auto"/>
      </w:pPr>
    </w:p>
    <w:p w14:paraId="01CF30A3" w14:textId="1E4374CC" w:rsidR="00986218" w:rsidRDefault="00FC7DFC" w:rsidP="00897B45">
      <w:pPr>
        <w:spacing w:line="360" w:lineRule="auto"/>
      </w:pPr>
      <w:r>
        <w:t xml:space="preserve">In the interest of public safety and welfare, </w:t>
      </w:r>
      <w:r w:rsidR="007E3AD7">
        <w:t xml:space="preserve">the fee associated with requests will be waived for government entities, including </w:t>
      </w:r>
      <w:r w:rsidR="00966926">
        <w:t xml:space="preserve">the offices of constitutional officers, the courts, law enforcement agencies, and other governmental departments. </w:t>
      </w:r>
    </w:p>
    <w:sectPr w:rsidR="00986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7E"/>
    <w:rsid w:val="00014D87"/>
    <w:rsid w:val="00026708"/>
    <w:rsid w:val="00030AA9"/>
    <w:rsid w:val="00031187"/>
    <w:rsid w:val="00044EA4"/>
    <w:rsid w:val="000513CE"/>
    <w:rsid w:val="00076B87"/>
    <w:rsid w:val="000846C3"/>
    <w:rsid w:val="00097596"/>
    <w:rsid w:val="000A6761"/>
    <w:rsid w:val="000C6899"/>
    <w:rsid w:val="000D535F"/>
    <w:rsid w:val="00104031"/>
    <w:rsid w:val="00122C8F"/>
    <w:rsid w:val="00125EE6"/>
    <w:rsid w:val="00131887"/>
    <w:rsid w:val="00135F35"/>
    <w:rsid w:val="00141E91"/>
    <w:rsid w:val="00143FD2"/>
    <w:rsid w:val="001527B1"/>
    <w:rsid w:val="001F5EB0"/>
    <w:rsid w:val="00243803"/>
    <w:rsid w:val="00262704"/>
    <w:rsid w:val="00290E1D"/>
    <w:rsid w:val="002A348F"/>
    <w:rsid w:val="002A7E01"/>
    <w:rsid w:val="002E2772"/>
    <w:rsid w:val="003071FB"/>
    <w:rsid w:val="00316815"/>
    <w:rsid w:val="00317076"/>
    <w:rsid w:val="00321338"/>
    <w:rsid w:val="00336FF9"/>
    <w:rsid w:val="00342B69"/>
    <w:rsid w:val="00346721"/>
    <w:rsid w:val="003578E2"/>
    <w:rsid w:val="00365B55"/>
    <w:rsid w:val="00377B23"/>
    <w:rsid w:val="00381CBF"/>
    <w:rsid w:val="003A5C75"/>
    <w:rsid w:val="003A79E9"/>
    <w:rsid w:val="003B4BC9"/>
    <w:rsid w:val="003C5E16"/>
    <w:rsid w:val="003D6A58"/>
    <w:rsid w:val="004220A8"/>
    <w:rsid w:val="0042698F"/>
    <w:rsid w:val="00446D2F"/>
    <w:rsid w:val="00455F13"/>
    <w:rsid w:val="004B7366"/>
    <w:rsid w:val="004D444E"/>
    <w:rsid w:val="004F539F"/>
    <w:rsid w:val="004F5A6D"/>
    <w:rsid w:val="004F660C"/>
    <w:rsid w:val="004F6D10"/>
    <w:rsid w:val="005106BE"/>
    <w:rsid w:val="00552BF8"/>
    <w:rsid w:val="0055367E"/>
    <w:rsid w:val="00562A59"/>
    <w:rsid w:val="005732D5"/>
    <w:rsid w:val="00587287"/>
    <w:rsid w:val="00597248"/>
    <w:rsid w:val="005A3D0D"/>
    <w:rsid w:val="005A5CB3"/>
    <w:rsid w:val="005B237D"/>
    <w:rsid w:val="005B3DC4"/>
    <w:rsid w:val="005D709D"/>
    <w:rsid w:val="005F3953"/>
    <w:rsid w:val="005F798D"/>
    <w:rsid w:val="00616D41"/>
    <w:rsid w:val="00626267"/>
    <w:rsid w:val="00647B15"/>
    <w:rsid w:val="006907A5"/>
    <w:rsid w:val="0069752E"/>
    <w:rsid w:val="006D1D7C"/>
    <w:rsid w:val="006E0921"/>
    <w:rsid w:val="006E4432"/>
    <w:rsid w:val="006E63BD"/>
    <w:rsid w:val="006F1C67"/>
    <w:rsid w:val="007063FB"/>
    <w:rsid w:val="007514F1"/>
    <w:rsid w:val="007762A9"/>
    <w:rsid w:val="007E3AD7"/>
    <w:rsid w:val="007F24C4"/>
    <w:rsid w:val="007F2A75"/>
    <w:rsid w:val="00802EC3"/>
    <w:rsid w:val="00803041"/>
    <w:rsid w:val="008246D8"/>
    <w:rsid w:val="008311D4"/>
    <w:rsid w:val="00840036"/>
    <w:rsid w:val="00892C4C"/>
    <w:rsid w:val="00897B45"/>
    <w:rsid w:val="00897E9C"/>
    <w:rsid w:val="008C1875"/>
    <w:rsid w:val="008C30D0"/>
    <w:rsid w:val="008D5C92"/>
    <w:rsid w:val="008D6AA9"/>
    <w:rsid w:val="00907ED1"/>
    <w:rsid w:val="00912ECA"/>
    <w:rsid w:val="00927E6C"/>
    <w:rsid w:val="00966926"/>
    <w:rsid w:val="00986218"/>
    <w:rsid w:val="009A7224"/>
    <w:rsid w:val="009B53A0"/>
    <w:rsid w:val="009C0EC1"/>
    <w:rsid w:val="009E470C"/>
    <w:rsid w:val="00A1588B"/>
    <w:rsid w:val="00A23C50"/>
    <w:rsid w:val="00A31A9A"/>
    <w:rsid w:val="00A33C28"/>
    <w:rsid w:val="00A65F63"/>
    <w:rsid w:val="00A819B7"/>
    <w:rsid w:val="00AE0EC5"/>
    <w:rsid w:val="00AE727C"/>
    <w:rsid w:val="00B37171"/>
    <w:rsid w:val="00B74EB8"/>
    <w:rsid w:val="00BB307E"/>
    <w:rsid w:val="00BC2553"/>
    <w:rsid w:val="00BF41E9"/>
    <w:rsid w:val="00C13395"/>
    <w:rsid w:val="00C55DB0"/>
    <w:rsid w:val="00CB01F7"/>
    <w:rsid w:val="00CB39A6"/>
    <w:rsid w:val="00CE0BF6"/>
    <w:rsid w:val="00CF2F37"/>
    <w:rsid w:val="00D05C3E"/>
    <w:rsid w:val="00D5459C"/>
    <w:rsid w:val="00D75D3D"/>
    <w:rsid w:val="00D91B0F"/>
    <w:rsid w:val="00D97711"/>
    <w:rsid w:val="00DB3A5E"/>
    <w:rsid w:val="00DD0C8B"/>
    <w:rsid w:val="00DE5C88"/>
    <w:rsid w:val="00E05FB5"/>
    <w:rsid w:val="00E274C4"/>
    <w:rsid w:val="00E476F0"/>
    <w:rsid w:val="00E52FA0"/>
    <w:rsid w:val="00EC6C37"/>
    <w:rsid w:val="00F01779"/>
    <w:rsid w:val="00F05EDA"/>
    <w:rsid w:val="00F44D81"/>
    <w:rsid w:val="00F50A52"/>
    <w:rsid w:val="00F66C68"/>
    <w:rsid w:val="00F7664D"/>
    <w:rsid w:val="00FA007B"/>
    <w:rsid w:val="00FC7DFC"/>
    <w:rsid w:val="00FD0C69"/>
    <w:rsid w:val="00FE2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97E3"/>
  <w15:chartTrackingRefBased/>
  <w15:docId w15:val="{F5A0B63B-235F-44BA-84A7-D8CD002D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67E"/>
    <w:rPr>
      <w:rFonts w:eastAsiaTheme="majorEastAsia" w:cstheme="majorBidi"/>
      <w:color w:val="272727" w:themeColor="text1" w:themeTint="D8"/>
    </w:rPr>
  </w:style>
  <w:style w:type="paragraph" w:styleId="Title">
    <w:name w:val="Title"/>
    <w:basedOn w:val="Normal"/>
    <w:next w:val="Normal"/>
    <w:link w:val="TitleChar"/>
    <w:uiPriority w:val="10"/>
    <w:qFormat/>
    <w:rsid w:val="00553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67E"/>
    <w:pPr>
      <w:spacing w:before="160"/>
      <w:jc w:val="center"/>
    </w:pPr>
    <w:rPr>
      <w:i/>
      <w:iCs/>
      <w:color w:val="404040" w:themeColor="text1" w:themeTint="BF"/>
    </w:rPr>
  </w:style>
  <w:style w:type="character" w:customStyle="1" w:styleId="QuoteChar">
    <w:name w:val="Quote Char"/>
    <w:basedOn w:val="DefaultParagraphFont"/>
    <w:link w:val="Quote"/>
    <w:uiPriority w:val="29"/>
    <w:rsid w:val="0055367E"/>
    <w:rPr>
      <w:i/>
      <w:iCs/>
      <w:color w:val="404040" w:themeColor="text1" w:themeTint="BF"/>
    </w:rPr>
  </w:style>
  <w:style w:type="paragraph" w:styleId="ListParagraph">
    <w:name w:val="List Paragraph"/>
    <w:basedOn w:val="Normal"/>
    <w:uiPriority w:val="34"/>
    <w:qFormat/>
    <w:rsid w:val="0055367E"/>
    <w:pPr>
      <w:ind w:left="720"/>
      <w:contextualSpacing/>
    </w:pPr>
  </w:style>
  <w:style w:type="character" w:styleId="IntenseEmphasis">
    <w:name w:val="Intense Emphasis"/>
    <w:basedOn w:val="DefaultParagraphFont"/>
    <w:uiPriority w:val="21"/>
    <w:qFormat/>
    <w:rsid w:val="0055367E"/>
    <w:rPr>
      <w:i/>
      <w:iCs/>
      <w:color w:val="0F4761" w:themeColor="accent1" w:themeShade="BF"/>
    </w:rPr>
  </w:style>
  <w:style w:type="paragraph" w:styleId="IntenseQuote">
    <w:name w:val="Intense Quote"/>
    <w:basedOn w:val="Normal"/>
    <w:next w:val="Normal"/>
    <w:link w:val="IntenseQuoteChar"/>
    <w:uiPriority w:val="30"/>
    <w:qFormat/>
    <w:rsid w:val="00553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67E"/>
    <w:rPr>
      <w:i/>
      <w:iCs/>
      <w:color w:val="0F4761" w:themeColor="accent1" w:themeShade="BF"/>
    </w:rPr>
  </w:style>
  <w:style w:type="character" w:styleId="IntenseReference">
    <w:name w:val="Intense Reference"/>
    <w:basedOn w:val="DefaultParagraphFont"/>
    <w:uiPriority w:val="32"/>
    <w:qFormat/>
    <w:rsid w:val="005536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1288</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Ernso Louissaint</dc:creator>
  <cp:keywords/>
  <dc:description/>
  <cp:lastModifiedBy>Ernso Louissaint</cp:lastModifiedBy>
  <cp:revision>128</cp:revision>
  <cp:lastPrinted>2025-03-27T13:53:00Z</cp:lastPrinted>
  <dcterms:created xsi:type="dcterms:W3CDTF">2025-02-21T14:42:00Z</dcterms:created>
  <dcterms:modified xsi:type="dcterms:W3CDTF">2025-11-14T16:37:00Z</dcterms:modified>
</cp:coreProperties>
</file>